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2A" w:rsidRPr="00971DB6" w:rsidRDefault="005A4595">
      <w:pPr>
        <w:spacing w:line="100" w:lineRule="exact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5A4595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-339090</wp:posOffset>
            </wp:positionV>
            <wp:extent cx="1914525" cy="1019175"/>
            <wp:effectExtent l="19050" t="0" r="0" b="0"/>
            <wp:wrapNone/>
            <wp:docPr id="1" name="Image 0" descr="LOGOAggloGrandGuéret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ggloGrandGuéret_RV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27" cy="102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92A" w:rsidRDefault="00F803C6">
      <w:pPr>
        <w:ind w:left="20" w:right="962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9525" cy="9525"/>
                <wp:effectExtent l="0" t="0" r="635" b="635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BXqQIAALM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DClmBXqQIAALMFAAAOAAAAAAAAAAAAAAAAAC4C&#10;AABkcnMvZTJvRG9jLnhtbFBLAQItABQABgAIAAAAIQDUCNk32AAAAAEBAAAPAAAAAAAAAAAAAAAA&#10;AAMFAABkcnMvZG93bnJldi54bWxQSwUGAAAAAAQABADzAAAACAYAAAAA&#10;" filled="f" stroked="f">
                <o:lock v:ext="edit" aspectratio="t"/>
                <w10:anchorlock/>
              </v:rect>
            </w:pict>
          </mc:Fallback>
        </mc:AlternateContent>
      </w:r>
    </w:p>
    <w:p w:rsidR="005A4595" w:rsidRDefault="005A4595">
      <w:pPr>
        <w:ind w:left="20" w:right="9620"/>
        <w:rPr>
          <w:rFonts w:ascii="Century Gothic" w:hAnsi="Century Gothic"/>
          <w:noProof/>
          <w:sz w:val="22"/>
          <w:szCs w:val="22"/>
        </w:rPr>
      </w:pPr>
    </w:p>
    <w:p w:rsidR="005A4595" w:rsidRDefault="005A4595">
      <w:pPr>
        <w:ind w:left="20" w:right="9620"/>
        <w:rPr>
          <w:rFonts w:ascii="Century Gothic" w:hAnsi="Century Gothic"/>
          <w:noProof/>
          <w:sz w:val="22"/>
          <w:szCs w:val="22"/>
        </w:rPr>
      </w:pPr>
    </w:p>
    <w:p w:rsidR="005A4595" w:rsidRPr="00971DB6" w:rsidRDefault="005A4595">
      <w:pPr>
        <w:ind w:left="20" w:right="9620"/>
        <w:rPr>
          <w:rFonts w:ascii="Century Gothic" w:hAnsi="Century Gothic"/>
          <w:sz w:val="22"/>
          <w:szCs w:val="22"/>
        </w:rPr>
      </w:pPr>
    </w:p>
    <w:tbl>
      <w:tblPr>
        <w:tblW w:w="962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99792A" w:rsidRPr="00971DB6" w:rsidTr="00A9159B">
        <w:tc>
          <w:tcPr>
            <w:tcW w:w="9620" w:type="dxa"/>
            <w:shd w:val="clear" w:color="666553" w:fill="6665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Default="0079288D" w:rsidP="0079288D">
            <w:pPr>
              <w:jc w:val="center"/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  <w:t xml:space="preserve">Avenant n°1 à la </w:t>
            </w:r>
            <w:r w:rsidR="001B014D" w:rsidRPr="00971DB6"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  <w:t>C</w:t>
            </w:r>
            <w:r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  <w:t xml:space="preserve">onvention du Groupement de Commandes </w:t>
            </w:r>
          </w:p>
          <w:p w:rsidR="0079288D" w:rsidRDefault="0079288D" w:rsidP="0079288D">
            <w:pPr>
              <w:jc w:val="center"/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</w:pPr>
            <w:r w:rsidRPr="0079288D"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  <w:t xml:space="preserve">ayant pour objet </w:t>
            </w:r>
          </w:p>
          <w:p w:rsidR="0079288D" w:rsidRDefault="0079288D" w:rsidP="0079288D">
            <w:pPr>
              <w:jc w:val="center"/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</w:pPr>
            <w:r w:rsidRPr="0079288D"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  <w:t xml:space="preserve">la maintenance préventive des installations d'Eclairage Public </w:t>
            </w:r>
          </w:p>
          <w:p w:rsidR="0079288D" w:rsidRPr="00971DB6" w:rsidRDefault="0079288D" w:rsidP="0079288D">
            <w:pPr>
              <w:jc w:val="center"/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</w:pPr>
            <w:r w:rsidRPr="0079288D"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  <w:t>sur le territoire de la Communauté d'Agglomération du Grand Guéret (23000)</w:t>
            </w:r>
            <w:r>
              <w:rPr>
                <w:rFonts w:ascii="Century Gothic" w:eastAsia="Trebuchet MS" w:hAnsi="Century Gothic" w:cs="Trebuchet MS"/>
                <w:b/>
                <w:color w:val="FFFFFF"/>
                <w:sz w:val="28"/>
                <w:szCs w:val="28"/>
              </w:rPr>
              <w:t xml:space="preserve"> et de la Commune de Guéret</w:t>
            </w:r>
          </w:p>
        </w:tc>
      </w:tr>
    </w:tbl>
    <w:p w:rsidR="00217886" w:rsidRPr="00300061" w:rsidRDefault="00217886" w:rsidP="00217886">
      <w:pPr>
        <w:pStyle w:val="Titre1"/>
        <w:spacing w:before="240"/>
        <w:rPr>
          <w:rFonts w:ascii="Century Gothic" w:eastAsia="Trebuchet MS" w:hAnsi="Century Gothic" w:cs="Trebuchet MS"/>
          <w:i/>
          <w:color w:val="000000"/>
          <w:sz w:val="22"/>
          <w:szCs w:val="22"/>
        </w:rPr>
      </w:pPr>
      <w:r w:rsidRPr="00300061">
        <w:rPr>
          <w:rFonts w:ascii="Century Gothic" w:eastAsia="Trebuchet MS" w:hAnsi="Century Gothic" w:cs="Trebuchet MS"/>
          <w:i/>
          <w:color w:val="000000"/>
          <w:sz w:val="22"/>
          <w:szCs w:val="22"/>
        </w:rPr>
        <w:t>Entre les soussignés,</w:t>
      </w:r>
    </w:p>
    <w:p w:rsidR="00217886" w:rsidRDefault="00217886" w:rsidP="00217886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 w:rsidRPr="002A5AEF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La Communauté 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>d'Agglomération du Grand Guéret, représentée par son Président, Monsieur Eric CORREIA, agissant en vertu de la délibération n°247/18 du Conseil Communautaire du 13 décembre 2018 ;</w:t>
      </w:r>
    </w:p>
    <w:p w:rsidR="0079288D" w:rsidRDefault="00217886" w:rsidP="00217886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La Commune de GUERET, représentée par son Maire, Monsieur Michel VERGNIER, agissant en vertu de </w:t>
      </w:r>
      <w:r w:rsidR="0079288D">
        <w:rPr>
          <w:rFonts w:ascii="Century Gothic" w:eastAsia="Trebuchet MS" w:hAnsi="Century Gothic" w:cs="Trebuchet MS"/>
          <w:color w:val="000000"/>
          <w:sz w:val="22"/>
          <w:szCs w:val="22"/>
        </w:rPr>
        <w:t>:</w:t>
      </w:r>
    </w:p>
    <w:p w:rsidR="0079288D" w:rsidRDefault="00217886" w:rsidP="00FF03EB">
      <w:pPr>
        <w:pStyle w:val="Paragraphedeliste"/>
        <w:numPr>
          <w:ilvl w:val="0"/>
          <w:numId w:val="1"/>
        </w:numPr>
        <w:spacing w:before="120" w:line="232" w:lineRule="exact"/>
        <w:ind w:right="20"/>
        <w:jc w:val="both"/>
        <w:rPr>
          <w:rFonts w:ascii="Century Gothic" w:eastAsia="Trebuchet MS" w:hAnsi="Century Gothic" w:cs="Trebuchet MS"/>
          <w:color w:val="000000"/>
        </w:rPr>
      </w:pPr>
      <w:r w:rsidRPr="00FF03EB">
        <w:rPr>
          <w:rFonts w:ascii="Century Gothic" w:eastAsia="Trebuchet MS" w:hAnsi="Century Gothic" w:cs="Trebuchet MS"/>
          <w:color w:val="000000"/>
        </w:rPr>
        <w:t>la délibération n° DEL-2019-005 du Conseil Municipal du 11 février 2019</w:t>
      </w:r>
      <w:r w:rsidR="0079288D" w:rsidRPr="00FF03EB">
        <w:rPr>
          <w:rFonts w:ascii="Century Gothic" w:eastAsia="Trebuchet MS" w:hAnsi="Century Gothic" w:cs="Trebuchet MS"/>
          <w:color w:val="000000"/>
        </w:rPr>
        <w:t xml:space="preserve"> approuvant la co</w:t>
      </w:r>
      <w:r w:rsidR="00FF03EB">
        <w:rPr>
          <w:rFonts w:ascii="Century Gothic" w:eastAsia="Trebuchet MS" w:hAnsi="Century Gothic" w:cs="Trebuchet MS"/>
          <w:color w:val="000000"/>
        </w:rPr>
        <w:t>nvention initiale,</w:t>
      </w:r>
    </w:p>
    <w:p w:rsidR="00FF03EB" w:rsidRPr="00FF03EB" w:rsidRDefault="00FF03EB" w:rsidP="00FF03EB">
      <w:pPr>
        <w:pStyle w:val="Paragraphedeliste"/>
        <w:spacing w:before="120" w:line="232" w:lineRule="exact"/>
        <w:ind w:left="740" w:right="20"/>
        <w:jc w:val="both"/>
        <w:rPr>
          <w:rFonts w:ascii="Century Gothic" w:eastAsia="Trebuchet MS" w:hAnsi="Century Gothic" w:cs="Trebuchet MS"/>
          <w:color w:val="000000"/>
        </w:rPr>
      </w:pPr>
    </w:p>
    <w:p w:rsidR="00217886" w:rsidRPr="00B77502" w:rsidRDefault="0079288D" w:rsidP="00FF03EB">
      <w:pPr>
        <w:pStyle w:val="Paragraphedeliste"/>
        <w:numPr>
          <w:ilvl w:val="0"/>
          <w:numId w:val="1"/>
        </w:numPr>
        <w:spacing w:before="120" w:line="232" w:lineRule="exact"/>
        <w:ind w:right="20"/>
        <w:jc w:val="both"/>
        <w:rPr>
          <w:rFonts w:ascii="Century Gothic" w:eastAsia="Trebuchet MS" w:hAnsi="Century Gothic" w:cs="Trebuchet MS"/>
          <w:color w:val="000000"/>
        </w:rPr>
      </w:pPr>
      <w:r w:rsidRPr="00B77502">
        <w:rPr>
          <w:rFonts w:ascii="Century Gothic" w:eastAsia="Trebuchet MS" w:hAnsi="Century Gothic" w:cs="Trebuchet MS"/>
          <w:color w:val="000000"/>
        </w:rPr>
        <w:t xml:space="preserve">et de la délibération n°DEL-2019-   </w:t>
      </w:r>
      <w:r w:rsidR="0018653E" w:rsidRPr="00B77502">
        <w:rPr>
          <w:rFonts w:ascii="Century Gothic" w:eastAsia="Trebuchet MS" w:hAnsi="Century Gothic" w:cs="Trebuchet MS"/>
          <w:color w:val="000000"/>
        </w:rPr>
        <w:t xml:space="preserve">      </w:t>
      </w:r>
      <w:r w:rsidRPr="00B77502">
        <w:rPr>
          <w:rFonts w:ascii="Century Gothic" w:eastAsia="Trebuchet MS" w:hAnsi="Century Gothic" w:cs="Trebuchet MS"/>
          <w:color w:val="000000"/>
        </w:rPr>
        <w:t xml:space="preserve"> du Conseil Municipal du 16 septembre 2019 </w:t>
      </w:r>
      <w:r w:rsidR="0075138E" w:rsidRPr="00B77502">
        <w:rPr>
          <w:rFonts w:ascii="Century Gothic" w:eastAsia="Trebuchet MS" w:hAnsi="Century Gothic" w:cs="Trebuchet MS"/>
          <w:color w:val="000000"/>
        </w:rPr>
        <w:t>approuvant le présent avenant.</w:t>
      </w:r>
    </w:p>
    <w:p w:rsidR="0099792A" w:rsidRPr="00971DB6" w:rsidRDefault="001B014D" w:rsidP="001B014D">
      <w:pPr>
        <w:pStyle w:val="Titre1"/>
        <w:spacing w:before="240"/>
        <w:rPr>
          <w:rFonts w:ascii="Century Gothic" w:eastAsia="Trebuchet MS" w:hAnsi="Century Gothic" w:cs="Trebuchet MS"/>
          <w:color w:val="000000"/>
          <w:sz w:val="22"/>
          <w:szCs w:val="22"/>
        </w:rPr>
      </w:pP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A </w:t>
      </w:r>
      <w:r w:rsidR="00A13574">
        <w:rPr>
          <w:rFonts w:ascii="Century Gothic" w:eastAsia="Trebuchet MS" w:hAnsi="Century Gothic" w:cs="Trebuchet MS"/>
          <w:color w:val="000000"/>
          <w:sz w:val="22"/>
          <w:szCs w:val="22"/>
        </w:rPr>
        <w:t>–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</w:t>
      </w:r>
      <w:r w:rsidR="00A13574">
        <w:rPr>
          <w:rFonts w:ascii="Century Gothic" w:eastAsia="Trebuchet MS" w:hAnsi="Century Gothic" w:cs="Trebuchet MS"/>
          <w:color w:val="000000"/>
          <w:sz w:val="22"/>
          <w:szCs w:val="22"/>
        </w:rPr>
        <w:t>Rappel de la convention initiale</w:t>
      </w:r>
    </w:p>
    <w:p w:rsidR="0099792A" w:rsidRDefault="0018653E" w:rsidP="00971DB6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D22ED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Par délibérations susvisées, la Commune de Guéret et la Communauté d'Agglomération du Grand Guéret ont approuvé l</w:t>
      </w:r>
      <w:r w:rsid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a 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convention permettant </w:t>
      </w:r>
      <w:r w:rsidR="001B014D"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>la constitution du groupement de commandes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portant sur la maintenance préventive des installations d'Eclairage Public</w:t>
      </w:r>
      <w:r w:rsidR="00781C5A">
        <w:rPr>
          <w:rFonts w:ascii="Century Gothic" w:eastAsia="Trebuchet MS" w:hAnsi="Century Gothic" w:cs="Trebuchet MS"/>
          <w:color w:val="0D22ED"/>
          <w:sz w:val="22"/>
          <w:szCs w:val="22"/>
        </w:rPr>
        <w:t>.</w:t>
      </w:r>
    </w:p>
    <w:p w:rsidR="00F25B61" w:rsidRPr="0018653E" w:rsidRDefault="00157E82" w:rsidP="0018653E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Ce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groupement de commandes </w:t>
      </w:r>
      <w:r w:rsidR="0018653E">
        <w:rPr>
          <w:rFonts w:ascii="Century Gothic" w:eastAsia="Trebuchet MS" w:hAnsi="Century Gothic" w:cs="Trebuchet MS"/>
          <w:color w:val="000000"/>
          <w:sz w:val="22"/>
          <w:szCs w:val="22"/>
        </w:rPr>
        <w:t>a été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constitué </w:t>
      </w:r>
      <w:r w:rsidR="0018653E">
        <w:rPr>
          <w:rFonts w:ascii="Century Gothic" w:eastAsia="Trebuchet MS" w:hAnsi="Century Gothic" w:cs="Trebuchet MS"/>
          <w:color w:val="000000"/>
          <w:sz w:val="22"/>
          <w:szCs w:val="22"/>
        </w:rPr>
        <w:t>en application des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dispositions de l'article 28 de l'Ordonnance n°2015-899 du 23 juillet 20</w:t>
      </w:r>
      <w:r w:rsidR="0018653E">
        <w:rPr>
          <w:rFonts w:ascii="Century Gothic" w:eastAsia="Trebuchet MS" w:hAnsi="Century Gothic" w:cs="Trebuchet MS"/>
          <w:color w:val="000000"/>
          <w:sz w:val="22"/>
          <w:szCs w:val="22"/>
        </w:rPr>
        <w:t>15 relative aux marchés publics pour répondre à l'o</w:t>
      </w:r>
      <w:r w:rsidR="001B014D" w:rsidRPr="0018653E">
        <w:rPr>
          <w:rFonts w:ascii="Century Gothic" w:eastAsia="Trebuchet MS" w:hAnsi="Century Gothic" w:cs="Trebuchet MS"/>
          <w:color w:val="000000"/>
          <w:sz w:val="22"/>
          <w:szCs w:val="22"/>
        </w:rPr>
        <w:t>bje</w:t>
      </w:r>
      <w:r w:rsidR="0018653E" w:rsidRPr="0018653E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ctif de </w:t>
      </w:r>
      <w:r w:rsidR="001B014D" w:rsidRPr="0018653E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lancer une consultation </w:t>
      </w:r>
      <w:r w:rsidR="0018653E" w:rsidRPr="0018653E">
        <w:rPr>
          <w:rFonts w:ascii="Century Gothic" w:eastAsia="Trebuchet MS" w:hAnsi="Century Gothic" w:cs="Trebuchet MS"/>
          <w:color w:val="000000"/>
          <w:sz w:val="22"/>
          <w:szCs w:val="22"/>
        </w:rPr>
        <w:t>pour conclure un</w:t>
      </w:r>
      <w:r w:rsidR="001B014D" w:rsidRPr="0018653E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marché public, d'une durée de 5 ans, dans le cadre d'une procédure d'appel d'offres en application de l'article 42 de l'Ordonnance n°2015-899 du 23 juillet 2015 et des articles 25 et 66 à 68 du Décret n°2016-360 du 25 mars 2016 relatifs aux marchés publics.</w:t>
      </w:r>
      <w:r w:rsidR="0090130D" w:rsidRPr="0018653E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</w:t>
      </w:r>
    </w:p>
    <w:p w:rsidR="0099792A" w:rsidRPr="00971DB6" w:rsidRDefault="001B014D" w:rsidP="00971DB6">
      <w:pPr>
        <w:pStyle w:val="Titre1"/>
        <w:spacing w:before="240" w:after="0"/>
        <w:rPr>
          <w:rFonts w:ascii="Century Gothic" w:eastAsia="Trebuchet MS" w:hAnsi="Century Gothic" w:cs="Trebuchet MS"/>
          <w:color w:val="000000"/>
          <w:sz w:val="22"/>
          <w:szCs w:val="22"/>
        </w:rPr>
      </w:pP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B </w:t>
      </w:r>
      <w:r w:rsidR="0079288D">
        <w:rPr>
          <w:rFonts w:ascii="Century Gothic" w:eastAsia="Trebuchet MS" w:hAnsi="Century Gothic" w:cs="Trebuchet MS"/>
          <w:color w:val="000000"/>
          <w:sz w:val="22"/>
          <w:szCs w:val="22"/>
        </w:rPr>
        <w:t>–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</w:t>
      </w:r>
      <w:r w:rsidR="0079288D">
        <w:rPr>
          <w:rFonts w:ascii="Century Gothic" w:eastAsia="Trebuchet MS" w:hAnsi="Century Gothic" w:cs="Trebuchet MS"/>
          <w:color w:val="000000"/>
          <w:sz w:val="22"/>
          <w:szCs w:val="22"/>
        </w:rPr>
        <w:t>Objet de l'avenant</w:t>
      </w:r>
    </w:p>
    <w:p w:rsidR="0079288D" w:rsidRDefault="0079288D" w:rsidP="00971DB6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Conformément aux dispositions prévues par l'article M de la convention initiale du 22</w:t>
      </w:r>
      <w:r w:rsidR="009F7085">
        <w:rPr>
          <w:rFonts w:ascii="Century Gothic" w:eastAsia="Trebuchet MS" w:hAnsi="Century Gothic" w:cs="Trebuchet MS"/>
          <w:color w:val="000000"/>
          <w:sz w:val="22"/>
          <w:szCs w:val="22"/>
        </w:rPr>
        <w:t> 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février 2019, </w:t>
      </w:r>
      <w:r w:rsidR="009F7085">
        <w:rPr>
          <w:rFonts w:ascii="Century Gothic" w:eastAsia="Trebuchet MS" w:hAnsi="Century Gothic" w:cs="Trebuchet MS"/>
          <w:color w:val="000000"/>
          <w:sz w:val="22"/>
          <w:szCs w:val="22"/>
        </w:rPr>
        <w:t>t</w:t>
      </w:r>
      <w:r w:rsidR="009F7085" w:rsidRPr="009F7085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oute modification de la convention </w:t>
      </w:r>
      <w:r w:rsidR="009F7085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doit </w:t>
      </w:r>
      <w:r w:rsidR="009F7085" w:rsidRPr="009F7085">
        <w:rPr>
          <w:rFonts w:ascii="Century Gothic" w:eastAsia="Trebuchet MS" w:hAnsi="Century Gothic" w:cs="Trebuchet MS"/>
          <w:color w:val="000000"/>
          <w:sz w:val="22"/>
          <w:szCs w:val="22"/>
        </w:rPr>
        <w:t>donne</w:t>
      </w:r>
      <w:r w:rsidR="009F7085">
        <w:rPr>
          <w:rFonts w:ascii="Century Gothic" w:eastAsia="Trebuchet MS" w:hAnsi="Century Gothic" w:cs="Trebuchet MS"/>
          <w:color w:val="000000"/>
          <w:sz w:val="22"/>
          <w:szCs w:val="22"/>
        </w:rPr>
        <w:t>r</w:t>
      </w:r>
      <w:r w:rsidR="009F7085" w:rsidRPr="009F7085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lieu à l'établissement et à la signature d'un avenant dans les mêmes termes pour l'ensemble des membres du groupement.</w:t>
      </w:r>
    </w:p>
    <w:p w:rsidR="0079288D" w:rsidRDefault="009F7085" w:rsidP="00971DB6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C'est pourquoi, le présent avenant a pour objet de prendre en compte la nouvelle règlementation applicable </w:t>
      </w:r>
      <w:r w:rsidR="001D4698">
        <w:rPr>
          <w:rFonts w:ascii="Century Gothic" w:eastAsia="Trebuchet MS" w:hAnsi="Century Gothic" w:cs="Trebuchet MS"/>
          <w:color w:val="000000"/>
          <w:sz w:val="22"/>
          <w:szCs w:val="22"/>
        </w:rPr>
        <w:t>depuis le 1</w:t>
      </w:r>
      <w:r w:rsidR="001D4698" w:rsidRPr="001D4698">
        <w:rPr>
          <w:rFonts w:ascii="Century Gothic" w:eastAsia="Trebuchet MS" w:hAnsi="Century Gothic" w:cs="Trebuchet MS"/>
          <w:color w:val="000000"/>
          <w:sz w:val="22"/>
          <w:szCs w:val="22"/>
          <w:vertAlign w:val="superscript"/>
        </w:rPr>
        <w:t>er</w:t>
      </w:r>
      <w:r w:rsidR="001D4698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avril 2019 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>en matière de commande publique et notamment en son Code de la Commande Publique (2</w:t>
      </w:r>
      <w:r w:rsidRPr="009F7085">
        <w:rPr>
          <w:rFonts w:ascii="Century Gothic" w:eastAsia="Trebuchet MS" w:hAnsi="Century Gothic" w:cs="Trebuchet MS"/>
          <w:color w:val="000000"/>
          <w:sz w:val="22"/>
          <w:szCs w:val="22"/>
          <w:vertAlign w:val="superscript"/>
        </w:rPr>
        <w:t>ème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Partie)</w:t>
      </w:r>
      <w:r w:rsidR="00A13574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, la convention initiale ayant été rédigée au regard de </w:t>
      </w:r>
      <w:r w:rsidR="00A13574"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l'Ordonnance n°2015-899 du 23 juillet 2015 </w:t>
      </w:r>
      <w:r w:rsidR="00A13574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et du </w:t>
      </w:r>
      <w:r w:rsidR="00A13574" w:rsidRPr="00A13574">
        <w:rPr>
          <w:rFonts w:ascii="Century Gothic" w:eastAsia="Trebuchet MS" w:hAnsi="Century Gothic" w:cs="Trebuchet MS"/>
          <w:color w:val="000000"/>
          <w:sz w:val="22"/>
          <w:szCs w:val="22"/>
        </w:rPr>
        <w:t>Décret</w:t>
      </w:r>
      <w:r w:rsidR="00A13574">
        <w:rPr>
          <w:rFonts w:ascii="Century Gothic" w:eastAsia="Trebuchet MS" w:hAnsi="Century Gothic" w:cs="Trebuchet MS"/>
          <w:color w:val="000000"/>
          <w:sz w:val="22"/>
          <w:szCs w:val="22"/>
        </w:rPr>
        <w:t> </w:t>
      </w:r>
      <w:r w:rsidR="00A13574" w:rsidRPr="00A13574">
        <w:rPr>
          <w:rFonts w:ascii="Century Gothic" w:eastAsia="Trebuchet MS" w:hAnsi="Century Gothic" w:cs="Trebuchet MS"/>
          <w:color w:val="000000"/>
          <w:sz w:val="22"/>
          <w:szCs w:val="22"/>
        </w:rPr>
        <w:t>n°2016-360 du 25 mars 2016 relatifs aux marchés publics</w:t>
      </w:r>
      <w:r w:rsidR="00243503">
        <w:rPr>
          <w:rFonts w:ascii="Century Gothic" w:eastAsia="Trebuchet MS" w:hAnsi="Century Gothic" w:cs="Trebuchet MS"/>
          <w:color w:val="000000"/>
          <w:sz w:val="22"/>
          <w:szCs w:val="22"/>
        </w:rPr>
        <w:t>.</w:t>
      </w:r>
    </w:p>
    <w:p w:rsidR="009F7085" w:rsidRPr="001D4698" w:rsidRDefault="009F7085" w:rsidP="00971DB6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</w:pPr>
      <w:r w:rsidRP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>L</w:t>
      </w:r>
      <w:r w:rsid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 xml:space="preserve">es </w:t>
      </w:r>
      <w:r w:rsidRP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>article</w:t>
      </w:r>
      <w:r w:rsid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>s A et D</w:t>
      </w:r>
      <w:r w:rsidRP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 xml:space="preserve"> de la convention initiale s</w:t>
      </w:r>
      <w:r w:rsid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>on</w:t>
      </w:r>
      <w:r w:rsidRP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>t donc ainsi modifié</w:t>
      </w:r>
      <w:r w:rsid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>s</w:t>
      </w:r>
      <w:r w:rsidRP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 xml:space="preserve"> :</w:t>
      </w:r>
    </w:p>
    <w:p w:rsidR="001D4698" w:rsidRDefault="001D4698" w:rsidP="001D4698">
      <w:pPr>
        <w:spacing w:before="120" w:line="232" w:lineRule="exact"/>
        <w:ind w:left="20" w:right="20" w:firstLine="70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 w:rsidRPr="001D4698">
        <w:rPr>
          <w:rFonts w:ascii="Century Gothic" w:eastAsia="Trebuchet MS" w:hAnsi="Century Gothic" w:cs="Trebuchet MS"/>
          <w:color w:val="000000"/>
          <w:sz w:val="22"/>
          <w:szCs w:val="22"/>
        </w:rPr>
        <w:sym w:font="Wingdings 2" w:char="F0BE"/>
      </w:r>
      <w:r w:rsidRPr="001D4698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</w:t>
      </w:r>
      <w:r w:rsidRPr="001D4698"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 xml:space="preserve">A </w:t>
      </w:r>
      <w:r>
        <w:rPr>
          <w:rFonts w:ascii="Century Gothic" w:eastAsia="Trebuchet MS" w:hAnsi="Century Gothic" w:cs="Trebuchet MS"/>
          <w:color w:val="000000"/>
          <w:sz w:val="22"/>
          <w:szCs w:val="22"/>
          <w:u w:val="single"/>
        </w:rPr>
        <w:t>- Objet du groupement de commandes</w:t>
      </w:r>
    </w:p>
    <w:p w:rsidR="009F7085" w:rsidRPr="00971DB6" w:rsidRDefault="009F7085" w:rsidP="009F7085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"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>L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a présente convention concerne 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la constitution du groupement de commandes ayant pour objet la </w:t>
      </w:r>
      <w:r w:rsidRPr="00781C5A">
        <w:rPr>
          <w:rFonts w:ascii="Century Gothic" w:eastAsia="Trebuchet MS" w:hAnsi="Century Gothic" w:cs="Trebuchet MS"/>
          <w:color w:val="0D22ED"/>
          <w:sz w:val="22"/>
          <w:szCs w:val="22"/>
        </w:rPr>
        <w:t>maintenance préventive des installations d'Eclairage Public sur le territoire de la Communauté d'Agglomération du Grand Guéret (23000)</w:t>
      </w:r>
      <w:r>
        <w:rPr>
          <w:rFonts w:ascii="Century Gothic" w:eastAsia="Trebuchet MS" w:hAnsi="Century Gothic" w:cs="Trebuchet MS"/>
          <w:color w:val="0D22ED"/>
          <w:sz w:val="22"/>
          <w:szCs w:val="22"/>
        </w:rPr>
        <w:t>.</w:t>
      </w:r>
    </w:p>
    <w:p w:rsidR="009F7085" w:rsidRPr="00971DB6" w:rsidRDefault="009F7085" w:rsidP="009F7085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Ce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groupement de commandes est constitué selon les dispositions de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s </w:t>
      </w:r>
      <w:r w:rsidRPr="00A13574">
        <w:rPr>
          <w:rFonts w:ascii="Century Gothic" w:eastAsia="Trebuchet MS" w:hAnsi="Century Gothic" w:cs="Trebuchet MS"/>
          <w:color w:val="000000"/>
          <w:sz w:val="22"/>
          <w:szCs w:val="22"/>
          <w:shd w:val="clear" w:color="auto" w:fill="EEECE1" w:themeFill="background2"/>
        </w:rPr>
        <w:t>articles L2113-6 et L2113-7 du Code de la Commande Publique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>. Il est rappelé que le groupement de commandes n'a pas la personnalité morale.</w:t>
      </w:r>
    </w:p>
    <w:p w:rsidR="009F7085" w:rsidRPr="001E00BE" w:rsidRDefault="009F7085" w:rsidP="001D4698">
      <w:pPr>
        <w:pStyle w:val="Paragraphedeliste"/>
        <w:spacing w:before="120" w:after="120" w:line="240" w:lineRule="exact"/>
        <w:ind w:left="0"/>
        <w:jc w:val="both"/>
        <w:rPr>
          <w:rFonts w:ascii="Century Gothic" w:hAnsi="Century Gothic" w:cs="Arial"/>
        </w:rPr>
      </w:pPr>
      <w:r>
        <w:rPr>
          <w:rFonts w:ascii="Century Gothic" w:eastAsia="Trebuchet MS" w:hAnsi="Century Gothic" w:cs="Trebuchet MS"/>
          <w:color w:val="000000"/>
        </w:rPr>
        <w:t>Il</w:t>
      </w:r>
      <w:r w:rsidRPr="00971DB6">
        <w:rPr>
          <w:rFonts w:ascii="Century Gothic" w:eastAsia="Trebuchet MS" w:hAnsi="Century Gothic" w:cs="Trebuchet MS"/>
          <w:color w:val="000000"/>
        </w:rPr>
        <w:t xml:space="preserve"> a pour objectif de couvrir un besoin précis.</w:t>
      </w:r>
      <w:r>
        <w:rPr>
          <w:rFonts w:ascii="Century Gothic" w:eastAsia="Trebuchet MS" w:hAnsi="Century Gothic" w:cs="Trebuchet MS"/>
          <w:color w:val="000000"/>
        </w:rPr>
        <w:t xml:space="preserve"> </w:t>
      </w:r>
      <w:r w:rsidRPr="00971DB6">
        <w:rPr>
          <w:rFonts w:ascii="Century Gothic" w:eastAsia="Trebuchet MS" w:hAnsi="Century Gothic" w:cs="Trebuchet MS"/>
          <w:color w:val="000000"/>
        </w:rPr>
        <w:t xml:space="preserve">Il est donc envisagé de lancer une consultation portant sur l'objet de la présente convention. Le marché public, d'une durée </w:t>
      </w:r>
      <w:r w:rsidRPr="00971DB6">
        <w:rPr>
          <w:rFonts w:ascii="Century Gothic" w:eastAsia="Trebuchet MS" w:hAnsi="Century Gothic" w:cs="Trebuchet MS"/>
          <w:color w:val="000000"/>
        </w:rPr>
        <w:lastRenderedPageBreak/>
        <w:t xml:space="preserve">de 5 ans, porté par le groupement de commandes sera passé </w:t>
      </w:r>
      <w:r w:rsidR="0075138E" w:rsidRPr="00B77502">
        <w:rPr>
          <w:rFonts w:ascii="Century Gothic" w:eastAsia="Trebuchet MS" w:hAnsi="Century Gothic" w:cs="Trebuchet MS"/>
          <w:color w:val="000000"/>
        </w:rPr>
        <w:t>dans le respect des dispositions législatives et règlementaires applicables en matière de la</w:t>
      </w:r>
      <w:r w:rsidR="001D4698" w:rsidRPr="00B77502">
        <w:rPr>
          <w:rFonts w:ascii="Century Gothic" w:eastAsia="Trebuchet MS" w:hAnsi="Century Gothic" w:cs="Trebuchet MS"/>
          <w:color w:val="000000"/>
          <w:shd w:val="clear" w:color="auto" w:fill="EEECE1" w:themeFill="background2"/>
        </w:rPr>
        <w:t xml:space="preserve"> Commande Publique</w:t>
      </w:r>
      <w:r w:rsidRPr="00971DB6">
        <w:rPr>
          <w:rFonts w:ascii="Century Gothic" w:eastAsia="Trebuchet MS" w:hAnsi="Century Gothic" w:cs="Trebuchet MS"/>
          <w:color w:val="000000"/>
        </w:rPr>
        <w:t>.</w:t>
      </w:r>
      <w:r>
        <w:rPr>
          <w:rFonts w:ascii="Century Gothic" w:eastAsia="Trebuchet MS" w:hAnsi="Century Gothic" w:cs="Trebuchet MS"/>
          <w:color w:val="000000"/>
        </w:rPr>
        <w:t xml:space="preserve"> </w:t>
      </w:r>
      <w:r>
        <w:rPr>
          <w:rFonts w:ascii="Century Gothic" w:hAnsi="Century Gothic" w:cs="Arial"/>
        </w:rPr>
        <w:t>En cas d'</w:t>
      </w:r>
      <w:proofErr w:type="spellStart"/>
      <w:r>
        <w:rPr>
          <w:rFonts w:ascii="Century Gothic" w:hAnsi="Century Gothic" w:cs="Arial"/>
        </w:rPr>
        <w:t>infructuosité</w:t>
      </w:r>
      <w:proofErr w:type="spellEnd"/>
      <w:r>
        <w:rPr>
          <w:rFonts w:ascii="Century Gothic" w:hAnsi="Century Gothic" w:cs="Arial"/>
        </w:rPr>
        <w:t xml:space="preserve"> ou de déclaration sans suite, la Communauté d'Agglomération du Grand Guéret est autorisée à relancer la consultation selon les modalités prévues par la règlementation applicable en matière de </w:t>
      </w:r>
      <w:r w:rsidR="001D4698" w:rsidRPr="00A13574">
        <w:rPr>
          <w:rFonts w:ascii="Century Gothic" w:hAnsi="Century Gothic" w:cs="Arial"/>
          <w:shd w:val="clear" w:color="auto" w:fill="EEECE1" w:themeFill="background2"/>
        </w:rPr>
        <w:t>commande publique</w:t>
      </w:r>
      <w:r>
        <w:rPr>
          <w:rFonts w:ascii="Century Gothic" w:hAnsi="Century Gothic" w:cs="Arial"/>
        </w:rPr>
        <w:t>.</w:t>
      </w:r>
    </w:p>
    <w:p w:rsidR="009F7085" w:rsidRPr="00971DB6" w:rsidRDefault="009F7085" w:rsidP="009F7085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Le coordonnateur et les membres du groupement de commandes sont soumis au respect de cette règlementation, tant pour leur passation que pour leur exécution.</w:t>
      </w:r>
    </w:p>
    <w:p w:rsidR="0079288D" w:rsidRDefault="009F7085" w:rsidP="001D4698">
      <w:pPr>
        <w:spacing w:before="120" w:after="24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La valeur du besoin estimé par le marché public est la somme des besoins exprimés par chaque membre constitutif lors de son adhésion ; ces besoins seront exposés et détaillés dans les documents de la consultation à intervenir.</w:t>
      </w:r>
      <w:r w:rsidR="001D4698">
        <w:rPr>
          <w:rFonts w:ascii="Century Gothic" w:eastAsia="Trebuchet MS" w:hAnsi="Century Gothic" w:cs="Trebuchet MS"/>
          <w:color w:val="000000"/>
          <w:sz w:val="22"/>
          <w:szCs w:val="22"/>
        </w:rPr>
        <w:t>"</w:t>
      </w:r>
    </w:p>
    <w:p w:rsidR="001D4698" w:rsidRPr="001D4698" w:rsidRDefault="001D4698" w:rsidP="001D4698">
      <w:pPr>
        <w:pStyle w:val="Titre1"/>
        <w:spacing w:before="240" w:after="0"/>
        <w:ind w:firstLine="720"/>
        <w:rPr>
          <w:rFonts w:ascii="Century Gothic" w:eastAsia="Trebuchet MS" w:hAnsi="Century Gothic" w:cs="Trebuchet MS"/>
          <w:b w:val="0"/>
          <w:sz w:val="22"/>
          <w:szCs w:val="22"/>
          <w:u w:val="single"/>
        </w:rPr>
      </w:pPr>
      <w:r w:rsidRPr="001D4698">
        <w:rPr>
          <w:rFonts w:ascii="Century Gothic" w:eastAsia="Trebuchet MS" w:hAnsi="Century Gothic" w:cs="Trebuchet MS"/>
          <w:color w:val="000000"/>
          <w:sz w:val="22"/>
          <w:szCs w:val="22"/>
        </w:rPr>
        <w:sym w:font="Wingdings 2" w:char="F0BE"/>
      </w:r>
      <w:r w:rsidRPr="001D4698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</w:t>
      </w:r>
      <w:r w:rsidRPr="001D4698">
        <w:rPr>
          <w:rFonts w:ascii="Century Gothic" w:eastAsia="Trebuchet MS" w:hAnsi="Century Gothic" w:cs="Trebuchet MS"/>
          <w:b w:val="0"/>
          <w:sz w:val="22"/>
          <w:szCs w:val="22"/>
          <w:u w:val="single"/>
        </w:rPr>
        <w:t xml:space="preserve">D - Missions du coordonnateur </w:t>
      </w:r>
      <w:r>
        <w:rPr>
          <w:rFonts w:ascii="Century Gothic" w:eastAsia="Trebuchet MS" w:hAnsi="Century Gothic" w:cs="Trebuchet MS"/>
          <w:b w:val="0"/>
          <w:sz w:val="22"/>
          <w:szCs w:val="22"/>
          <w:u w:val="single"/>
        </w:rPr>
        <w:t>(1</w:t>
      </w:r>
      <w:r w:rsidRPr="001D4698">
        <w:rPr>
          <w:rFonts w:ascii="Century Gothic" w:eastAsia="Trebuchet MS" w:hAnsi="Century Gothic" w:cs="Trebuchet MS"/>
          <w:b w:val="0"/>
          <w:sz w:val="22"/>
          <w:szCs w:val="22"/>
          <w:u w:val="single"/>
          <w:vertAlign w:val="superscript"/>
        </w:rPr>
        <w:t>er</w:t>
      </w:r>
      <w:r>
        <w:rPr>
          <w:rFonts w:ascii="Century Gothic" w:eastAsia="Trebuchet MS" w:hAnsi="Century Gothic" w:cs="Trebuchet MS"/>
          <w:b w:val="0"/>
          <w:sz w:val="22"/>
          <w:szCs w:val="22"/>
          <w:u w:val="single"/>
        </w:rPr>
        <w:t xml:space="preserve"> alinéa)</w:t>
      </w:r>
    </w:p>
    <w:p w:rsidR="001D4698" w:rsidRPr="001D4698" w:rsidRDefault="001D4698" w:rsidP="001D4698">
      <w:pPr>
        <w:spacing w:before="120" w:after="240" w:line="232" w:lineRule="exact"/>
        <w:ind w:left="20" w:right="20"/>
        <w:jc w:val="both"/>
        <w:rPr>
          <w:rFonts w:ascii="Century Gothic" w:eastAsia="Trebuchet MS" w:hAnsi="Century Gothic" w:cs="Trebuchet MS"/>
          <w:sz w:val="22"/>
          <w:szCs w:val="22"/>
        </w:rPr>
      </w:pPr>
      <w:r w:rsidRPr="001D4698">
        <w:rPr>
          <w:rFonts w:ascii="Century Gothic" w:eastAsia="Trebuchet MS" w:hAnsi="Century Gothic" w:cs="Trebuchet MS"/>
          <w:sz w:val="22"/>
          <w:szCs w:val="22"/>
        </w:rPr>
        <w:t xml:space="preserve">Le coordonnateur a en charge l'organisation des procédures de passation dans le respect des règles </w:t>
      </w:r>
      <w:r w:rsidRPr="00A13574">
        <w:rPr>
          <w:rFonts w:ascii="Century Gothic" w:eastAsia="Trebuchet MS" w:hAnsi="Century Gothic" w:cs="Trebuchet MS"/>
          <w:sz w:val="22"/>
          <w:szCs w:val="22"/>
          <w:shd w:val="clear" w:color="auto" w:fill="EEECE1" w:themeFill="background2"/>
        </w:rPr>
        <w:t>de la commande publique</w:t>
      </w:r>
      <w:r w:rsidRPr="001D4698">
        <w:rPr>
          <w:rFonts w:ascii="Century Gothic" w:eastAsia="Trebuchet MS" w:hAnsi="Century Gothic" w:cs="Trebuchet MS"/>
          <w:sz w:val="22"/>
          <w:szCs w:val="22"/>
        </w:rPr>
        <w:t>.</w:t>
      </w:r>
    </w:p>
    <w:p w:rsidR="001D4698" w:rsidRPr="00971DB6" w:rsidRDefault="001D4698" w:rsidP="001D4698">
      <w:pPr>
        <w:pStyle w:val="Titre1"/>
        <w:spacing w:before="240" w:after="0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C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>–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</w:t>
      </w:r>
      <w:r w:rsidR="00A13574">
        <w:rPr>
          <w:rFonts w:ascii="Century Gothic" w:eastAsia="Trebuchet MS" w:hAnsi="Century Gothic" w:cs="Trebuchet MS"/>
          <w:color w:val="000000"/>
          <w:sz w:val="22"/>
          <w:szCs w:val="22"/>
        </w:rPr>
        <w:t>Incidence sur les autres clauses de la convention</w:t>
      </w:r>
    </w:p>
    <w:p w:rsidR="0079288D" w:rsidRPr="001D4698" w:rsidRDefault="00A13574" w:rsidP="001D4698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Les clauses et conditions de la convention initiale du 22 février 2019 demeurent applicables dans la mesure où elles ne sont pas modifiées par le présent avenant</w:t>
      </w:r>
      <w:r w:rsidR="0079288D" w:rsidRPr="001D4698">
        <w:rPr>
          <w:rFonts w:ascii="Century Gothic" w:eastAsia="Trebuchet MS" w:hAnsi="Century Gothic" w:cs="Trebuchet MS"/>
          <w:color w:val="000000"/>
          <w:sz w:val="22"/>
          <w:szCs w:val="22"/>
        </w:rPr>
        <w:t>.</w:t>
      </w:r>
    </w:p>
    <w:p w:rsidR="001D4698" w:rsidRPr="00971DB6" w:rsidRDefault="001D4698" w:rsidP="001D4698">
      <w:pPr>
        <w:pStyle w:val="Titre1"/>
        <w:spacing w:before="240" w:after="0"/>
        <w:rPr>
          <w:rFonts w:ascii="Century Gothic" w:eastAsia="Trebuchet MS" w:hAnsi="Century Gothic" w:cs="Trebuchet MS"/>
          <w:color w:val="000000"/>
          <w:sz w:val="22"/>
          <w:szCs w:val="22"/>
        </w:rPr>
      </w:pPr>
      <w:r>
        <w:rPr>
          <w:rFonts w:ascii="Century Gothic" w:eastAsia="Trebuchet MS" w:hAnsi="Century Gothic" w:cs="Trebuchet MS"/>
          <w:color w:val="000000"/>
          <w:sz w:val="22"/>
          <w:szCs w:val="22"/>
        </w:rPr>
        <w:t>D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>–</w:t>
      </w: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</w:t>
      </w:r>
      <w:r w:rsidR="00A13574">
        <w:rPr>
          <w:rFonts w:ascii="Century Gothic" w:eastAsia="Trebuchet MS" w:hAnsi="Century Gothic" w:cs="Trebuchet MS"/>
          <w:color w:val="000000"/>
          <w:sz w:val="22"/>
          <w:szCs w:val="22"/>
        </w:rPr>
        <w:t>Prise</w:t>
      </w:r>
      <w:r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d'effet de l'avenant</w:t>
      </w:r>
    </w:p>
    <w:p w:rsidR="0079288D" w:rsidRPr="00FC79E6" w:rsidRDefault="0079288D" w:rsidP="00FC79E6">
      <w:pPr>
        <w:spacing w:before="120" w:after="24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 w:rsidRPr="00FC79E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La </w:t>
      </w:r>
      <w:r w:rsidR="00A13574" w:rsidRPr="00FC79E6">
        <w:rPr>
          <w:rFonts w:ascii="Century Gothic" w:eastAsia="Trebuchet MS" w:hAnsi="Century Gothic" w:cs="Trebuchet MS"/>
          <w:color w:val="000000"/>
          <w:sz w:val="22"/>
          <w:szCs w:val="22"/>
        </w:rPr>
        <w:t>prise</w:t>
      </w:r>
      <w:r w:rsidRPr="00FC79E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 d'effet du présent avenant est celle de sa </w:t>
      </w:r>
      <w:r w:rsidR="00A13574" w:rsidRPr="00FC79E6">
        <w:rPr>
          <w:rFonts w:ascii="Century Gothic" w:eastAsia="Trebuchet MS" w:hAnsi="Century Gothic" w:cs="Trebuchet MS"/>
          <w:color w:val="000000"/>
          <w:sz w:val="22"/>
          <w:szCs w:val="22"/>
        </w:rPr>
        <w:t xml:space="preserve">date de </w:t>
      </w:r>
      <w:r w:rsidRPr="00FC79E6">
        <w:rPr>
          <w:rFonts w:ascii="Century Gothic" w:eastAsia="Trebuchet MS" w:hAnsi="Century Gothic" w:cs="Trebuchet MS"/>
          <w:color w:val="000000"/>
          <w:sz w:val="22"/>
          <w:szCs w:val="22"/>
        </w:rPr>
        <w:t>notification par le coordonnateur à chaque membre du groupement de commandes.</w:t>
      </w:r>
    </w:p>
    <w:p w:rsidR="0079288D" w:rsidRDefault="0079288D" w:rsidP="00971DB6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</w:p>
    <w:p w:rsidR="0079288D" w:rsidRPr="00971DB6" w:rsidRDefault="0079288D" w:rsidP="0079288D">
      <w:pPr>
        <w:spacing w:before="120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>Fait à Guéret,</w:t>
      </w:r>
    </w:p>
    <w:p w:rsidR="0079288D" w:rsidRDefault="0079288D" w:rsidP="0079288D">
      <w:pPr>
        <w:spacing w:before="120" w:after="240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  <w:r w:rsidRPr="00971DB6">
        <w:rPr>
          <w:rFonts w:ascii="Century Gothic" w:eastAsia="Trebuchet MS" w:hAnsi="Century Gothic" w:cs="Trebuchet MS"/>
          <w:color w:val="000000"/>
          <w:sz w:val="22"/>
          <w:szCs w:val="22"/>
        </w:rPr>
        <w:t>Le ........................................,</w:t>
      </w:r>
    </w:p>
    <w:tbl>
      <w:tblPr>
        <w:tblW w:w="10815" w:type="dxa"/>
        <w:jc w:val="center"/>
        <w:tblLayout w:type="fixed"/>
        <w:tblLook w:val="04A0" w:firstRow="1" w:lastRow="0" w:firstColumn="1" w:lastColumn="0" w:noHBand="0" w:noVBand="1"/>
      </w:tblPr>
      <w:tblGrid>
        <w:gridCol w:w="3162"/>
        <w:gridCol w:w="2131"/>
        <w:gridCol w:w="1783"/>
        <w:gridCol w:w="3739"/>
      </w:tblGrid>
      <w:tr w:rsidR="0079288D" w:rsidRPr="00971DB6" w:rsidTr="00CA149F">
        <w:trPr>
          <w:trHeight w:val="566"/>
          <w:jc w:val="center"/>
        </w:trPr>
        <w:tc>
          <w:tcPr>
            <w:tcW w:w="31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before="200" w:after="60"/>
              <w:jc w:val="center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Membre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before="200" w:after="60"/>
              <w:jc w:val="center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Représentant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before="200" w:after="60"/>
              <w:jc w:val="center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Fonction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before="200" w:after="60"/>
              <w:jc w:val="center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Signature</w:t>
            </w:r>
          </w:p>
        </w:tc>
      </w:tr>
      <w:tr w:rsidR="0079288D" w:rsidRPr="00971DB6" w:rsidTr="00CA149F">
        <w:trPr>
          <w:trHeight w:val="1020"/>
          <w:jc w:val="center"/>
        </w:trPr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line="232" w:lineRule="exact"/>
              <w:ind w:left="40" w:right="40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Communauté d'Agglomération du Grand Guéret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before="320" w:after="100"/>
              <w:ind w:left="80" w:right="80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Eric CORREIA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before="320" w:after="100"/>
              <w:ind w:left="80" w:right="80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Président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288D" w:rsidRPr="00971DB6" w:rsidTr="00CA149F">
        <w:trPr>
          <w:trHeight w:val="1020"/>
          <w:jc w:val="center"/>
        </w:trPr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before="120" w:after="40"/>
              <w:ind w:left="40" w:right="40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Commune de GUERET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before="120" w:after="40"/>
              <w:ind w:left="80" w:right="80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Michel VERGNIER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spacing w:before="120" w:after="40"/>
              <w:ind w:left="80" w:right="80"/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</w:pPr>
            <w:r w:rsidRPr="00971DB6">
              <w:rPr>
                <w:rFonts w:ascii="Century Gothic" w:eastAsia="Trebuchet MS" w:hAnsi="Century Gothic" w:cs="Trebuchet MS"/>
                <w:color w:val="000000"/>
                <w:sz w:val="22"/>
                <w:szCs w:val="22"/>
              </w:rPr>
              <w:t>Maire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8D" w:rsidRPr="00971DB6" w:rsidRDefault="0079288D" w:rsidP="00CA149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9288D" w:rsidRPr="00971DB6" w:rsidRDefault="0079288D" w:rsidP="0079288D">
      <w:pPr>
        <w:rPr>
          <w:rFonts w:ascii="Century Gothic" w:hAnsi="Century Gothic"/>
          <w:sz w:val="22"/>
          <w:szCs w:val="22"/>
        </w:rPr>
      </w:pPr>
    </w:p>
    <w:p w:rsidR="0079288D" w:rsidRDefault="0079288D" w:rsidP="00971DB6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</w:p>
    <w:p w:rsidR="0079288D" w:rsidRPr="00971DB6" w:rsidRDefault="0079288D" w:rsidP="00971DB6">
      <w:pPr>
        <w:spacing w:before="120" w:line="232" w:lineRule="exact"/>
        <w:ind w:left="20" w:right="20"/>
        <w:jc w:val="both"/>
        <w:rPr>
          <w:rFonts w:ascii="Century Gothic" w:eastAsia="Trebuchet MS" w:hAnsi="Century Gothic" w:cs="Trebuchet MS"/>
          <w:color w:val="000000"/>
          <w:sz w:val="22"/>
          <w:szCs w:val="22"/>
        </w:rPr>
      </w:pPr>
    </w:p>
    <w:sectPr w:rsidR="0079288D" w:rsidRPr="00971DB6" w:rsidSect="005A4595">
      <w:footerReference w:type="default" r:id="rId9"/>
      <w:pgSz w:w="11900" w:h="16840" w:code="9"/>
      <w:pgMar w:top="709" w:right="1134" w:bottom="1128" w:left="1134" w:header="1134" w:footer="11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2B" w:rsidRDefault="00C8322B">
      <w:r>
        <w:separator/>
      </w:r>
    </w:p>
  </w:endnote>
  <w:endnote w:type="continuationSeparator" w:id="0">
    <w:p w:rsidR="00C8322B" w:rsidRDefault="00C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25753895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F80BF1" w:rsidRPr="00746BE1" w:rsidRDefault="00F80BF1">
            <w:pPr>
              <w:pStyle w:val="Pieddepage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46BE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="00EE790D" w:rsidRPr="00746BE1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46BE1">
              <w:rPr>
                <w:rFonts w:ascii="Century Gothic" w:hAnsi="Century Gothic"/>
                <w:b/>
                <w:sz w:val="16"/>
                <w:szCs w:val="16"/>
              </w:rPr>
              <w:instrText>PAGE</w:instrText>
            </w:r>
            <w:r w:rsidR="00EE790D" w:rsidRPr="00746BE1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2E2B7E">
              <w:rPr>
                <w:rFonts w:ascii="Century Gothic" w:hAnsi="Century Gothic"/>
                <w:b/>
                <w:noProof/>
                <w:sz w:val="16"/>
                <w:szCs w:val="16"/>
              </w:rPr>
              <w:t>2</w:t>
            </w:r>
            <w:r w:rsidR="00EE790D" w:rsidRPr="00746BE1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r w:rsidRPr="00746BE1">
              <w:rPr>
                <w:rFonts w:ascii="Century Gothic" w:hAnsi="Century Gothic"/>
                <w:sz w:val="16"/>
                <w:szCs w:val="16"/>
              </w:rPr>
              <w:t xml:space="preserve"> sur </w:t>
            </w:r>
            <w:r w:rsidR="00EE790D" w:rsidRPr="00746BE1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46BE1">
              <w:rPr>
                <w:rFonts w:ascii="Century Gothic" w:hAnsi="Century Gothic"/>
                <w:b/>
                <w:sz w:val="16"/>
                <w:szCs w:val="16"/>
              </w:rPr>
              <w:instrText>NUMPAGES</w:instrText>
            </w:r>
            <w:r w:rsidR="00EE790D" w:rsidRPr="00746BE1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2E2B7E">
              <w:rPr>
                <w:rFonts w:ascii="Century Gothic" w:hAnsi="Century Gothic"/>
                <w:b/>
                <w:noProof/>
                <w:sz w:val="16"/>
                <w:szCs w:val="16"/>
              </w:rPr>
              <w:t>2</w:t>
            </w:r>
            <w:r w:rsidR="00EE790D" w:rsidRPr="00746BE1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80BF1" w:rsidRPr="00746BE1" w:rsidRDefault="00F80BF1" w:rsidP="00746BE1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74CA08B" wp14:editId="61B7D8C0">
          <wp:simplePos x="0" y="0"/>
          <wp:positionH relativeFrom="column">
            <wp:posOffset>5433060</wp:posOffset>
          </wp:positionH>
          <wp:positionV relativeFrom="paragraph">
            <wp:posOffset>81915</wp:posOffset>
          </wp:positionV>
          <wp:extent cx="925195" cy="495300"/>
          <wp:effectExtent l="19050" t="0" r="8255" b="0"/>
          <wp:wrapNone/>
          <wp:docPr id="5" name="Image 0" descr="LOGOAggloGrandGuéret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gloGrandGuéret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sz w:val="16"/>
        <w:szCs w:val="16"/>
      </w:rPr>
      <w:t xml:space="preserve">Convention n° : </w:t>
    </w:r>
    <w:proofErr w:type="spellStart"/>
    <w:r>
      <w:rPr>
        <w:rFonts w:ascii="Century Gothic" w:hAnsi="Century Gothic"/>
        <w:sz w:val="16"/>
        <w:szCs w:val="16"/>
      </w:rPr>
      <w:t>EclPP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2B" w:rsidRDefault="00C8322B">
      <w:r>
        <w:separator/>
      </w:r>
    </w:p>
  </w:footnote>
  <w:footnote w:type="continuationSeparator" w:id="0">
    <w:p w:rsidR="00C8322B" w:rsidRDefault="00C8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0AE1"/>
    <w:multiLevelType w:val="hybridMultilevel"/>
    <w:tmpl w:val="1CC89F2C"/>
    <w:lvl w:ilvl="0" w:tplc="040C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2A"/>
    <w:rsid w:val="00001770"/>
    <w:rsid w:val="000D334D"/>
    <w:rsid w:val="0010099D"/>
    <w:rsid w:val="00107B4B"/>
    <w:rsid w:val="00157E82"/>
    <w:rsid w:val="0018653E"/>
    <w:rsid w:val="001B014D"/>
    <w:rsid w:val="001D1421"/>
    <w:rsid w:val="001D4698"/>
    <w:rsid w:val="00217886"/>
    <w:rsid w:val="00243503"/>
    <w:rsid w:val="002E2B7E"/>
    <w:rsid w:val="00301708"/>
    <w:rsid w:val="00374250"/>
    <w:rsid w:val="003A15EB"/>
    <w:rsid w:val="003C435F"/>
    <w:rsid w:val="003C46F9"/>
    <w:rsid w:val="003D16F8"/>
    <w:rsid w:val="003D4E17"/>
    <w:rsid w:val="003E0AAF"/>
    <w:rsid w:val="004238C0"/>
    <w:rsid w:val="004521F9"/>
    <w:rsid w:val="004A22BD"/>
    <w:rsid w:val="004A6B1A"/>
    <w:rsid w:val="004B7A98"/>
    <w:rsid w:val="004D6049"/>
    <w:rsid w:val="005A4595"/>
    <w:rsid w:val="005B6E2B"/>
    <w:rsid w:val="005C0C28"/>
    <w:rsid w:val="005D35C9"/>
    <w:rsid w:val="005D68AC"/>
    <w:rsid w:val="006A4EB8"/>
    <w:rsid w:val="006E4C34"/>
    <w:rsid w:val="0071531E"/>
    <w:rsid w:val="00735285"/>
    <w:rsid w:val="00746BE1"/>
    <w:rsid w:val="0075138E"/>
    <w:rsid w:val="00767842"/>
    <w:rsid w:val="00781C5A"/>
    <w:rsid w:val="0079288D"/>
    <w:rsid w:val="007A7640"/>
    <w:rsid w:val="007A7CF6"/>
    <w:rsid w:val="00810BD0"/>
    <w:rsid w:val="008B5971"/>
    <w:rsid w:val="0090130D"/>
    <w:rsid w:val="0090534F"/>
    <w:rsid w:val="009265A6"/>
    <w:rsid w:val="009550BA"/>
    <w:rsid w:val="00971DB6"/>
    <w:rsid w:val="00981426"/>
    <w:rsid w:val="0099792A"/>
    <w:rsid w:val="009C1CDC"/>
    <w:rsid w:val="009D39C7"/>
    <w:rsid w:val="009F7085"/>
    <w:rsid w:val="00A038E7"/>
    <w:rsid w:val="00A13574"/>
    <w:rsid w:val="00A9159B"/>
    <w:rsid w:val="00B77502"/>
    <w:rsid w:val="00C25909"/>
    <w:rsid w:val="00C40D8D"/>
    <w:rsid w:val="00C8322B"/>
    <w:rsid w:val="00CA6830"/>
    <w:rsid w:val="00CD0E90"/>
    <w:rsid w:val="00CF6D3C"/>
    <w:rsid w:val="00D0381F"/>
    <w:rsid w:val="00D1485B"/>
    <w:rsid w:val="00D20068"/>
    <w:rsid w:val="00D6464F"/>
    <w:rsid w:val="00DE5705"/>
    <w:rsid w:val="00DF55F8"/>
    <w:rsid w:val="00E05CD4"/>
    <w:rsid w:val="00E2480B"/>
    <w:rsid w:val="00E670F7"/>
    <w:rsid w:val="00E74BF0"/>
    <w:rsid w:val="00EE790D"/>
    <w:rsid w:val="00F074E3"/>
    <w:rsid w:val="00F25B61"/>
    <w:rsid w:val="00F3122A"/>
    <w:rsid w:val="00F40282"/>
    <w:rsid w:val="00F44908"/>
    <w:rsid w:val="00F803C6"/>
    <w:rsid w:val="00F80BF1"/>
    <w:rsid w:val="00F829AC"/>
    <w:rsid w:val="00FC79E6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91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15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91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15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91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59B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521F9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25B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25B61"/>
    <w:rPr>
      <w:rFonts w:asciiTheme="minorHAnsi" w:eastAsiaTheme="minorEastAsia" w:hAnsiTheme="minorHAnsi" w:cstheme="minorBidi"/>
      <w:sz w:val="22"/>
      <w:szCs w:val="22"/>
    </w:rPr>
  </w:style>
  <w:style w:type="character" w:customStyle="1" w:styleId="Titre1Car">
    <w:name w:val="Titre 1 Car"/>
    <w:basedOn w:val="Policepardfaut"/>
    <w:link w:val="Titre1"/>
    <w:rsid w:val="00217886"/>
    <w:rPr>
      <w:rFonts w:ascii="Arial" w:hAnsi="Arial" w:cs="Arial"/>
      <w:b/>
      <w:bCs/>
      <w:kern w:val="32"/>
      <w:sz w:val="32"/>
      <w:szCs w:val="32"/>
    </w:rPr>
  </w:style>
  <w:style w:type="paragraph" w:customStyle="1" w:styleId="Corpsdetexte31">
    <w:name w:val="Corps de texte 31"/>
    <w:basedOn w:val="Normal"/>
    <w:rsid w:val="0079288D"/>
    <w:pPr>
      <w:tabs>
        <w:tab w:val="left" w:pos="720"/>
        <w:tab w:val="left" w:leader="dot" w:pos="9639"/>
      </w:tabs>
      <w:suppressAutoHyphens/>
      <w:jc w:val="both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91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15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91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15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91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59B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521F9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25B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25B61"/>
    <w:rPr>
      <w:rFonts w:asciiTheme="minorHAnsi" w:eastAsiaTheme="minorEastAsia" w:hAnsiTheme="minorHAnsi" w:cstheme="minorBidi"/>
      <w:sz w:val="22"/>
      <w:szCs w:val="22"/>
    </w:rPr>
  </w:style>
  <w:style w:type="character" w:customStyle="1" w:styleId="Titre1Car">
    <w:name w:val="Titre 1 Car"/>
    <w:basedOn w:val="Policepardfaut"/>
    <w:link w:val="Titre1"/>
    <w:rsid w:val="00217886"/>
    <w:rPr>
      <w:rFonts w:ascii="Arial" w:hAnsi="Arial" w:cs="Arial"/>
      <w:b/>
      <w:bCs/>
      <w:kern w:val="32"/>
      <w:sz w:val="32"/>
      <w:szCs w:val="32"/>
    </w:rPr>
  </w:style>
  <w:style w:type="paragraph" w:customStyle="1" w:styleId="Corpsdetexte31">
    <w:name w:val="Corps de texte 31"/>
    <w:basedOn w:val="Normal"/>
    <w:rsid w:val="0079288D"/>
    <w:pPr>
      <w:tabs>
        <w:tab w:val="left" w:pos="720"/>
        <w:tab w:val="left" w:leader="dot" w:pos="9639"/>
      </w:tabs>
      <w:suppressAutoHyphens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3846</Characters>
  <Application>Microsoft Office Word</Application>
  <DocSecurity>4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CHAZEIRAT Christine</dc:creator>
  <cp:lastModifiedBy>ROBIN Nathalie</cp:lastModifiedBy>
  <cp:revision>2</cp:revision>
  <cp:lastPrinted>2019-08-09T14:03:00Z</cp:lastPrinted>
  <dcterms:created xsi:type="dcterms:W3CDTF">2019-08-26T13:16:00Z</dcterms:created>
  <dcterms:modified xsi:type="dcterms:W3CDTF">2019-08-26T13:16:00Z</dcterms:modified>
</cp:coreProperties>
</file>